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84" w:type="dxa"/>
        <w:tblInd w:w="426" w:type="dxa"/>
        <w:tblLook w:val="00A0" w:firstRow="1" w:lastRow="0" w:firstColumn="1" w:lastColumn="0" w:noHBand="0" w:noVBand="0"/>
      </w:tblPr>
      <w:tblGrid>
        <w:gridCol w:w="1689"/>
        <w:gridCol w:w="1111"/>
        <w:gridCol w:w="1288"/>
        <w:gridCol w:w="2444"/>
        <w:gridCol w:w="2352"/>
      </w:tblGrid>
      <w:tr w:rsidR="00B3401F" w:rsidRPr="00307708" w14:paraId="1B9B224B" w14:textId="77777777" w:rsidTr="009030A7">
        <w:tc>
          <w:tcPr>
            <w:tcW w:w="1699" w:type="dxa"/>
          </w:tcPr>
          <w:p w14:paraId="2419B1C0" w14:textId="77777777" w:rsidR="00B3401F" w:rsidRPr="00307708" w:rsidRDefault="00B3401F" w:rsidP="009030A7">
            <w:pPr>
              <w:tabs>
                <w:tab w:val="left" w:pos="564"/>
                <w:tab w:val="center" w:pos="1380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307708">
              <w:rPr>
                <w:rFonts w:ascii="Times New Roman" w:hAnsi="Times New Roman"/>
                <w:noProof/>
                <w:lang w:eastAsia="bg-BG"/>
              </w:rPr>
              <w:drawing>
                <wp:inline distT="0" distB="0" distL="0" distR="0" wp14:anchorId="41D8B005" wp14:editId="293766A9">
                  <wp:extent cx="769620" cy="541020"/>
                  <wp:effectExtent l="0" t="0" r="0" b="0"/>
                  <wp:docPr id="1" name="Картин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7708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</w:t>
            </w:r>
            <w:r w:rsidRPr="00307708">
              <w:rPr>
                <w:rFonts w:ascii="Times New Roman" w:hAnsi="Times New Roman"/>
                <w:b/>
                <w:sz w:val="14"/>
                <w:szCs w:val="16"/>
                <w:lang w:val="ru-RU"/>
              </w:rPr>
              <w:t>ЕВРОПЕЙСКИ СЪЮЗ</w:t>
            </w:r>
          </w:p>
        </w:tc>
        <w:tc>
          <w:tcPr>
            <w:tcW w:w="1146" w:type="dxa"/>
          </w:tcPr>
          <w:p w14:paraId="08C4E58D" w14:textId="77777777" w:rsidR="00B3401F" w:rsidRPr="00307708" w:rsidRDefault="00B3401F" w:rsidP="009030A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329" w:type="dxa"/>
          </w:tcPr>
          <w:p w14:paraId="04A6FAB0" w14:textId="77777777" w:rsidR="00B3401F" w:rsidRPr="00041CB3" w:rsidRDefault="00B3401F" w:rsidP="009030A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  </w:t>
            </w:r>
          </w:p>
        </w:tc>
        <w:tc>
          <w:tcPr>
            <w:tcW w:w="2495" w:type="dxa"/>
          </w:tcPr>
          <w:p w14:paraId="14EBE8B7" w14:textId="77777777" w:rsidR="00B3401F" w:rsidRPr="00307708" w:rsidRDefault="00B3401F" w:rsidP="009030A7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307708">
              <w:rPr>
                <w:rFonts w:ascii="Times New Roman" w:hAnsi="Times New Roman"/>
                <w:noProof/>
                <w:lang w:eastAsia="bg-BG"/>
              </w:rPr>
              <w:drawing>
                <wp:inline distT="0" distB="0" distL="0" distR="0" wp14:anchorId="72C76DB7" wp14:editId="67C8FB31">
                  <wp:extent cx="579120" cy="533400"/>
                  <wp:effectExtent l="0" t="0" r="0" b="0"/>
                  <wp:docPr id="2" name="Картина 2" descr="Описание: Leader_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 descr="Описание: Leader_logo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</w:tcPr>
          <w:p w14:paraId="394B5F7D" w14:textId="77777777" w:rsidR="00B3401F" w:rsidRPr="00307708" w:rsidRDefault="00B3401F" w:rsidP="009030A7">
            <w:pPr>
              <w:rPr>
                <w:rFonts w:ascii="Times New Roman" w:hAnsi="Times New Roman"/>
                <w:noProof/>
              </w:rPr>
            </w:pPr>
            <w:r w:rsidRPr="00307708">
              <w:rPr>
                <w:rFonts w:ascii="Times New Roman" w:hAnsi="Times New Roman"/>
                <w:noProof/>
                <w:lang w:eastAsia="bg-BG"/>
              </w:rPr>
              <w:drawing>
                <wp:inline distT="0" distB="0" distL="0" distR="0" wp14:anchorId="24596E6E" wp14:editId="15EE2D75">
                  <wp:extent cx="1356360" cy="571500"/>
                  <wp:effectExtent l="0" t="0" r="0" b="0"/>
                  <wp:docPr id="3" name="Картина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7F4F98" w14:textId="77777777" w:rsidR="00B3401F" w:rsidRPr="00B3231C" w:rsidRDefault="00B3401F" w:rsidP="00B3401F">
      <w:pPr>
        <w:tabs>
          <w:tab w:val="left" w:pos="-720"/>
          <w:tab w:val="left" w:pos="567"/>
        </w:tabs>
        <w:spacing w:after="0"/>
        <w:ind w:left="-180"/>
        <w:jc w:val="center"/>
        <w:rPr>
          <w:rFonts w:ascii="Times New Roman" w:hAnsi="Times New Roman"/>
          <w:b/>
          <w:snapToGrid w:val="0"/>
          <w:sz w:val="16"/>
          <w:szCs w:val="16"/>
          <w:lang w:val="ru-RU"/>
        </w:rPr>
      </w:pPr>
      <w:r w:rsidRPr="00B3231C">
        <w:rPr>
          <w:rFonts w:ascii="Times New Roman" w:hAnsi="Times New Roman"/>
          <w:b/>
          <w:snapToGrid w:val="0"/>
          <w:sz w:val="16"/>
          <w:szCs w:val="16"/>
          <w:lang w:val="ru-RU"/>
        </w:rPr>
        <w:t>ЕВРОПЕЙСКИЯТ ЗЕМЕДЕЛСКИ ФОНД ЗА РАЗВИТИЕ НА СЕЛСКИТЕ РАЙОНИ-</w:t>
      </w:r>
    </w:p>
    <w:p w14:paraId="141D447A" w14:textId="77777777" w:rsidR="00B3401F" w:rsidRPr="00B3231C" w:rsidRDefault="00B3401F" w:rsidP="00B3401F">
      <w:pPr>
        <w:tabs>
          <w:tab w:val="left" w:pos="-720"/>
          <w:tab w:val="left" w:pos="567"/>
        </w:tabs>
        <w:spacing w:after="0"/>
        <w:ind w:left="-180"/>
        <w:jc w:val="center"/>
        <w:rPr>
          <w:rFonts w:ascii="Times New Roman" w:hAnsi="Times New Roman"/>
          <w:b/>
          <w:snapToGrid w:val="0"/>
          <w:sz w:val="16"/>
          <w:szCs w:val="16"/>
          <w:lang w:val="ru-RU"/>
        </w:rPr>
      </w:pPr>
      <w:r w:rsidRPr="00B3231C">
        <w:rPr>
          <w:rFonts w:ascii="Times New Roman" w:hAnsi="Times New Roman"/>
          <w:b/>
          <w:snapToGrid w:val="0"/>
          <w:sz w:val="16"/>
          <w:szCs w:val="16"/>
          <w:lang w:val="ru-RU"/>
        </w:rPr>
        <w:t>ЕВРОПА ИНВЕСТИРА В СЕЛСКИТЕ РАЙОНИ</w:t>
      </w:r>
    </w:p>
    <w:p w14:paraId="44B3EEA2" w14:textId="77777777" w:rsidR="004062D6" w:rsidRDefault="004062D6" w:rsidP="004062D6">
      <w:pPr>
        <w:jc w:val="right"/>
        <w:rPr>
          <w:rFonts w:ascii="Times New Roman" w:hAnsi="Times New Roman"/>
          <w:b/>
          <w:sz w:val="24"/>
          <w:szCs w:val="24"/>
        </w:rPr>
      </w:pPr>
    </w:p>
    <w:p w14:paraId="45D6A334" w14:textId="1F94F2DE" w:rsidR="004062D6" w:rsidRPr="00441953" w:rsidRDefault="004C4A31" w:rsidP="004062D6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17</w:t>
      </w:r>
    </w:p>
    <w:p w14:paraId="563FE060" w14:textId="77777777"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  <w:r w:rsidR="00167940">
        <w:rPr>
          <w:rFonts w:ascii="Times New Roman" w:hAnsi="Times New Roman"/>
          <w:b/>
          <w:sz w:val="24"/>
          <w:szCs w:val="24"/>
        </w:rPr>
        <w:t xml:space="preserve"> (БЕЗ ДДС)</w:t>
      </w:r>
    </w:p>
    <w:p w14:paraId="6B8F9E96" w14:textId="77777777" w:rsidR="00060E94" w:rsidRDefault="00060E94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p w14:paraId="7FC3C6EA" w14:textId="77777777" w:rsidR="008B2DDA" w:rsidRDefault="008B2DDA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tbl>
      <w:tblPr>
        <w:tblW w:w="103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2140"/>
        <w:gridCol w:w="4380"/>
        <w:gridCol w:w="1480"/>
        <w:gridCol w:w="1200"/>
      </w:tblGrid>
      <w:tr w:rsidR="008B2DDA" w:rsidRPr="008B2DDA" w14:paraId="4C237EC5" w14:textId="77777777" w:rsidTr="002C6581">
        <w:trPr>
          <w:trHeight w:val="975"/>
        </w:trPr>
        <w:tc>
          <w:tcPr>
            <w:tcW w:w="1120" w:type="dxa"/>
            <w:shd w:val="clear" w:color="000000" w:fill="BFBFBF"/>
            <w:vAlign w:val="center"/>
            <w:hideMark/>
          </w:tcPr>
          <w:p w14:paraId="14B30AE7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Референтен СМР№</w:t>
            </w:r>
          </w:p>
        </w:tc>
        <w:tc>
          <w:tcPr>
            <w:tcW w:w="2140" w:type="dxa"/>
            <w:shd w:val="clear" w:color="000000" w:fill="BFBFBF"/>
            <w:noWrap/>
            <w:vAlign w:val="center"/>
            <w:hideMark/>
          </w:tcPr>
          <w:p w14:paraId="33B5F831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Вид дейност</w:t>
            </w:r>
          </w:p>
        </w:tc>
        <w:tc>
          <w:tcPr>
            <w:tcW w:w="4380" w:type="dxa"/>
            <w:shd w:val="clear" w:color="000000" w:fill="BFBFBF"/>
            <w:noWrap/>
            <w:vAlign w:val="center"/>
            <w:hideMark/>
          </w:tcPr>
          <w:p w14:paraId="66FF3316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Описание</w:t>
            </w:r>
          </w:p>
        </w:tc>
        <w:tc>
          <w:tcPr>
            <w:tcW w:w="1480" w:type="dxa"/>
            <w:shd w:val="clear" w:color="000000" w:fill="BFBFBF"/>
            <w:vAlign w:val="center"/>
            <w:hideMark/>
          </w:tcPr>
          <w:p w14:paraId="6757B12D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Мерна единица</w:t>
            </w:r>
          </w:p>
        </w:tc>
        <w:tc>
          <w:tcPr>
            <w:tcW w:w="1200" w:type="dxa"/>
            <w:shd w:val="clear" w:color="000000" w:fill="BFBFBF"/>
            <w:vAlign w:val="center"/>
            <w:hideMark/>
          </w:tcPr>
          <w:p w14:paraId="2A34F18D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Количество</w:t>
            </w:r>
          </w:p>
        </w:tc>
      </w:tr>
      <w:tr w:rsidR="008B2DDA" w:rsidRPr="008B2DDA" w14:paraId="4C1B3EA8" w14:textId="77777777" w:rsidTr="002C6581">
        <w:trPr>
          <w:trHeight w:val="384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08C32F86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4302E6FF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Строителство на нови улици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14:paraId="61648AC5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Строителството на нови улици включва: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подготвителни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земни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асфалтови работи                                                                                                                   - пътни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- отводняване на трасето (изграждане на дренажни/отводнителни системи и инсталации).  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пътна маркировка и сигнализация, съгласно правилата и изискванията за съответната улична мрежа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Забележка: 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1. Не са включени тротоари и пречиствателни съоръжения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2. Цената е за м2 положен плътен асфалтобетон.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692C8201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м2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B84436B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40B317DC" w14:textId="77777777" w:rsidTr="002C6581">
        <w:trPr>
          <w:trHeight w:val="45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4C3F8454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3BC4676D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Реконструкция и/или рехабилитация на съществуващи улици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14:paraId="78C0A36D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Реконструкция и/или рехабилитация на съществуващи улици включва: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Разваляне и възстановяване на съществуващи улични настилки в </w:t>
            </w:r>
            <w:proofErr w:type="spellStart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т.ч</w:t>
            </w:r>
            <w:proofErr w:type="spellEnd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подготвителни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земни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асфалтови работи                                                                                                                    - пътни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- отводняване на трасето (ремонт на дренажни/отводнителни системи и инсталации).  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пътна маркировка и сигнализация, съгласно правилата и изискванията за съответната улична мрежа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Забележка: 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1. Не са включени тротоари и пречиствателни съоръжения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2. Цената е за м2 положен плътен асфалтобетон.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114A7CD8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1A421D7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4AE65FF6" w14:textId="77777777" w:rsidTr="002C6581">
        <w:trPr>
          <w:trHeight w:val="316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31A73C59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lastRenderedPageBreak/>
              <w:t>3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77C2EB9C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Строителство, реконструкция и/или рехабилитация на нови и съществуващи тротоари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14:paraId="0BD5B23E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Строителство, реконструкция и/или рехабилитация на нови и съществуващи тротоари, и съоръженията и принадлежностите към тях включва: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Изграждане на нови и/или Разваляне и възстановяване на съществуващи тротоари, както следва: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подготвителни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земни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пътни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- отводняване  (ремонт на дренажни/отводнителни системи и инсталации). 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пътна маркировка и сигнализация съгл. изискванията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0239DA9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1642B86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3FDC251A" w14:textId="77777777" w:rsidTr="002C6581">
        <w:trPr>
          <w:trHeight w:val="51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02FC479F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4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23545DC7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Реконструкция, ремонт на общинска образователна инфраструктура с местно значение в селските райони.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14:paraId="769E6BEA" w14:textId="77777777" w:rsidR="00167940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Реконструкцията, ремонтът включва: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- </w:t>
            </w:r>
            <w:proofErr w:type="spellStart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демонтажни</w:t>
            </w:r>
            <w:proofErr w:type="spellEnd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зидарски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сухо строителство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настилки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облицовки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покривни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хидроизолационни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бояджийски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столарски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мазилки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топлоизолационни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Конструктивна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- работи по част </w:t>
            </w:r>
            <w:proofErr w:type="spellStart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Елекроинсталации</w:t>
            </w:r>
            <w:proofErr w:type="spellEnd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ВиК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ОВКХ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охранителни системи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Пожарна безопасност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ПБЗ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</w:r>
          </w:p>
          <w:p w14:paraId="369EF1EF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Забележка: 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1. Цената е за м2 разгъната застроена площ.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2. Не е включена вертикална планировка.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AB43678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E9A4880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25F129C7" w14:textId="77777777" w:rsidTr="002C6581">
        <w:trPr>
          <w:trHeight w:val="15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7B881EAC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5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300DB096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Изграждане на площи за широко обществено ползване, предназначени за трайно задоволяване на обществените потребности от общинско значение - </w:t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Парк</w:t>
            </w:r>
          </w:p>
        </w:tc>
        <w:tc>
          <w:tcPr>
            <w:tcW w:w="4380" w:type="dxa"/>
            <w:shd w:val="clear" w:color="auto" w:fill="auto"/>
            <w:noWrap/>
            <w:vAlign w:val="center"/>
            <w:hideMark/>
          </w:tcPr>
          <w:p w14:paraId="183C26F6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Изграждане на парк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6AF753F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431CF79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7FF40FD1" w14:textId="77777777" w:rsidTr="002C6581">
        <w:trPr>
          <w:trHeight w:val="15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2FDC8273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6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3985305F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Изграждане на площи за широко обществено ползване, предназначени за трайно задоволяване на обществените потребности от общинско значение - </w:t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Градина</w:t>
            </w:r>
          </w:p>
        </w:tc>
        <w:tc>
          <w:tcPr>
            <w:tcW w:w="4380" w:type="dxa"/>
            <w:shd w:val="clear" w:color="auto" w:fill="auto"/>
            <w:noWrap/>
            <w:vAlign w:val="center"/>
            <w:hideMark/>
          </w:tcPr>
          <w:p w14:paraId="459D8800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Изграждане на градина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7773986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3E69522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62B0C873" w14:textId="77777777" w:rsidTr="002C6581">
        <w:trPr>
          <w:trHeight w:val="15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510FB64B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7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62D12E57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Изграждане на площи за широко обществено ползване, предназначени за трайно задоволяване на обществените потребности от общинско значение - </w:t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Площад</w:t>
            </w:r>
          </w:p>
        </w:tc>
        <w:tc>
          <w:tcPr>
            <w:tcW w:w="4380" w:type="dxa"/>
            <w:shd w:val="clear" w:color="auto" w:fill="auto"/>
            <w:noWrap/>
            <w:vAlign w:val="center"/>
            <w:hideMark/>
          </w:tcPr>
          <w:p w14:paraId="0DEBAA4F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Изграждане на площад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4F13EFD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60A42C8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70D8A84E" w14:textId="77777777" w:rsidTr="002C6581">
        <w:trPr>
          <w:trHeight w:val="204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3306BCCB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lastRenderedPageBreak/>
              <w:t>8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2485897F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Изграждане или </w:t>
            </w:r>
            <w:proofErr w:type="spellStart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обовяване</w:t>
            </w:r>
            <w:proofErr w:type="spellEnd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 на площи за широко обществено ползване, предназначени за трайно задоволяване на обществените потребности от общинско значение -</w:t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 xml:space="preserve"> Улично озеленяване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14:paraId="31F88722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Включва дейностите предвидени за озеленяване с тревиста, дървесна, храстова и/или цветна растителност.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Забележка: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664ED75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8F66DA2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50FD51B9" w14:textId="77777777" w:rsidTr="002C6581">
        <w:trPr>
          <w:trHeight w:val="15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42BDAAFA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9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01550F5E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Обновяване на площи за широко обществено ползване, предназначени за трайно задоволяване на обществените потребности от общинско значение  - </w:t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Парк</w:t>
            </w:r>
          </w:p>
        </w:tc>
        <w:tc>
          <w:tcPr>
            <w:tcW w:w="4380" w:type="dxa"/>
            <w:shd w:val="clear" w:color="auto" w:fill="auto"/>
            <w:noWrap/>
            <w:vAlign w:val="center"/>
            <w:hideMark/>
          </w:tcPr>
          <w:p w14:paraId="373B34C2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Ремонт, реконструкция и/или рехабилитация на парк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563C560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F97E372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27362A46" w14:textId="77777777" w:rsidTr="002C6581">
        <w:trPr>
          <w:trHeight w:val="15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213500B9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09697CDF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Обновяване на площи за широко обществено ползване, предназначени за трайно задоволяване на обществените потребности от общинско значение - </w:t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Градина</w:t>
            </w:r>
          </w:p>
        </w:tc>
        <w:tc>
          <w:tcPr>
            <w:tcW w:w="4380" w:type="dxa"/>
            <w:shd w:val="clear" w:color="auto" w:fill="auto"/>
            <w:noWrap/>
            <w:vAlign w:val="center"/>
            <w:hideMark/>
          </w:tcPr>
          <w:p w14:paraId="2EE82B50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Ремонт, реконструкция и/или рехабилитация на градина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BD26DA9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2C5BED0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47AC57D9" w14:textId="77777777" w:rsidTr="002C6581">
        <w:trPr>
          <w:trHeight w:val="15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64008AE1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11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03DCD693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Обновяване на площи за широко обществено ползване, предназначени за трайно задоволяване на обществените потребности от общинско значение - </w:t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Площад</w:t>
            </w:r>
          </w:p>
        </w:tc>
        <w:tc>
          <w:tcPr>
            <w:tcW w:w="4380" w:type="dxa"/>
            <w:shd w:val="clear" w:color="auto" w:fill="auto"/>
            <w:noWrap/>
            <w:vAlign w:val="center"/>
            <w:hideMark/>
          </w:tcPr>
          <w:p w14:paraId="4A206A0B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Ремонт, реконструкция и/или рехабилитация на площад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890FB04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CFAAC2F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5F29CC68" w14:textId="77777777" w:rsidTr="002C6581">
        <w:trPr>
          <w:trHeight w:val="451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39B2F254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12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210759D5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Реконструкция и/или ремонт на общински сгради, в които се предоставят обществени услуги, с цел подобряване на тяхната енергийна ефективност</w:t>
            </w:r>
          </w:p>
        </w:tc>
        <w:tc>
          <w:tcPr>
            <w:tcW w:w="4380" w:type="dxa"/>
            <w:shd w:val="clear" w:color="auto" w:fill="auto"/>
            <w:hideMark/>
          </w:tcPr>
          <w:p w14:paraId="320E07A3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Дейностите включват предписаните като задължителни за сградата, в обследването за енергийна ефективност: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1. По външни сградни ограждащи елементи:                                                         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- подмяна на </w:t>
            </w:r>
            <w:proofErr w:type="spellStart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дорама</w:t>
            </w:r>
            <w:proofErr w:type="spellEnd"/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 (прозорци, врати, витрини и др.)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топлинно изолиране на външните ограждащи елементи (външни стени, покриви, подове и др.)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2. По системите за поддържане на микроклимата.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3. Съпътстващи СМР, свързани с изпълнението на мерките за енергийна ефективност и съответното възстановяване на общите части на сградата в резултат на изпълнените мерки с енергоспестяващ ефект. Съпътстващите СМР са свързани единствено с възстановяването на първоначалното състояние, нарушено в резултат на обновяването на общите части и на подмяната на дограма в самостоятелния обект.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Забележка: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1. Цената е за м2 разгъната застроена площ.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F47C816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FD3E5F5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6A1D4A7C" w14:textId="77777777" w:rsidTr="002C6581">
        <w:trPr>
          <w:trHeight w:val="33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61939AE7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lastRenderedPageBreak/>
              <w:t>13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76AA8A0C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Изграждане на закрита спортна инфраструктура в общинска образователна инфраструктура с местно значение, в която няма изградена закрита спортна инфраструктура, и която включва основно или средно училище финансирана чрез бюджета на общината - </w:t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Физкултурен салон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14:paraId="077EF16A" w14:textId="77777777" w:rsidR="00167940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Включва всички СМР, свързани с изграждането</w:t>
            </w:r>
          </w:p>
          <w:p w14:paraId="2C001725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Забележка: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1. Цената е за м2 разгъната застроена площ.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A84C3A8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252B601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</w:tbl>
    <w:p w14:paraId="00BF5649" w14:textId="77777777" w:rsidR="008B2DDA" w:rsidRPr="00A17634" w:rsidRDefault="008B2DDA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p w14:paraId="475DDCD3" w14:textId="77777777"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76ED6E3B" w14:textId="77777777" w:rsidR="00167940" w:rsidRDefault="00167940" w:rsidP="00167940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14:paraId="0DAAC21A" w14:textId="77777777"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11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36979" w14:textId="77777777" w:rsidR="00514FE1" w:rsidRDefault="00514FE1" w:rsidP="009E2D7F">
      <w:pPr>
        <w:spacing w:after="0" w:line="240" w:lineRule="auto"/>
      </w:pPr>
      <w:r>
        <w:separator/>
      </w:r>
    </w:p>
  </w:endnote>
  <w:endnote w:type="continuationSeparator" w:id="0">
    <w:p w14:paraId="6477A779" w14:textId="77777777" w:rsidR="00514FE1" w:rsidRDefault="00514FE1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  <w:sz w:val="18"/>
        <w:szCs w:val="18"/>
      </w:rPr>
      <w:id w:val="108017839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3AB2A46B" w14:textId="77777777" w:rsidR="004E33F2" w:rsidRPr="004E33F2" w:rsidRDefault="004E33F2">
            <w:pPr>
              <w:pStyle w:val="Footer"/>
              <w:jc w:val="righ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E33F2">
              <w:rPr>
                <w:rFonts w:ascii="Times New Roman" w:hAnsi="Times New Roman"/>
                <w:sz w:val="18"/>
                <w:szCs w:val="18"/>
              </w:rPr>
              <w:t>Page</w:t>
            </w:r>
            <w:proofErr w:type="spellEnd"/>
            <w:r w:rsidRPr="004E33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4C4A31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4E33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4E33F2">
              <w:rPr>
                <w:rFonts w:ascii="Times New Roman" w:hAnsi="Times New Roman"/>
                <w:sz w:val="18"/>
                <w:szCs w:val="18"/>
              </w:rPr>
              <w:t>of</w:t>
            </w:r>
            <w:proofErr w:type="spellEnd"/>
            <w:r w:rsidRPr="004E33F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4C4A31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4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25A6240" w14:textId="77777777" w:rsidR="009E2D7F" w:rsidRPr="004E33F2" w:rsidRDefault="009E2D7F" w:rsidP="004E33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0AEF8" w14:textId="77777777" w:rsidR="00514FE1" w:rsidRDefault="00514FE1" w:rsidP="009E2D7F">
      <w:pPr>
        <w:spacing w:after="0" w:line="240" w:lineRule="auto"/>
      </w:pPr>
      <w:r>
        <w:separator/>
      </w:r>
    </w:p>
  </w:footnote>
  <w:footnote w:type="continuationSeparator" w:id="0">
    <w:p w14:paraId="1EAF736F" w14:textId="77777777" w:rsidR="00514FE1" w:rsidRDefault="00514FE1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788924">
    <w:abstractNumId w:val="1"/>
  </w:num>
  <w:num w:numId="2" w16cid:durableId="646856914">
    <w:abstractNumId w:val="3"/>
  </w:num>
  <w:num w:numId="3" w16cid:durableId="1937053700">
    <w:abstractNumId w:val="0"/>
  </w:num>
  <w:num w:numId="4" w16cid:durableId="1368676024">
    <w:abstractNumId w:val="2"/>
  </w:num>
  <w:num w:numId="5" w16cid:durableId="545988261">
    <w:abstractNumId w:val="6"/>
  </w:num>
  <w:num w:numId="6" w16cid:durableId="892808889">
    <w:abstractNumId w:val="4"/>
  </w:num>
  <w:num w:numId="7" w16cid:durableId="80880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DEF"/>
    <w:rsid w:val="000226B6"/>
    <w:rsid w:val="00037A4B"/>
    <w:rsid w:val="00045769"/>
    <w:rsid w:val="000510FD"/>
    <w:rsid w:val="000557A2"/>
    <w:rsid w:val="00060E94"/>
    <w:rsid w:val="00062955"/>
    <w:rsid w:val="00066104"/>
    <w:rsid w:val="00086061"/>
    <w:rsid w:val="0008756C"/>
    <w:rsid w:val="000A0A1B"/>
    <w:rsid w:val="000B0A8D"/>
    <w:rsid w:val="000D1126"/>
    <w:rsid w:val="000E3D82"/>
    <w:rsid w:val="00123620"/>
    <w:rsid w:val="001560C3"/>
    <w:rsid w:val="00167940"/>
    <w:rsid w:val="001749FF"/>
    <w:rsid w:val="001C443F"/>
    <w:rsid w:val="001F17A6"/>
    <w:rsid w:val="00226CD6"/>
    <w:rsid w:val="0024611E"/>
    <w:rsid w:val="002561D4"/>
    <w:rsid w:val="00257EA2"/>
    <w:rsid w:val="002602B0"/>
    <w:rsid w:val="002634E4"/>
    <w:rsid w:val="00265914"/>
    <w:rsid w:val="00271170"/>
    <w:rsid w:val="0028080B"/>
    <w:rsid w:val="00292AC7"/>
    <w:rsid w:val="002B463A"/>
    <w:rsid w:val="002B49AA"/>
    <w:rsid w:val="002C6581"/>
    <w:rsid w:val="002D4FAC"/>
    <w:rsid w:val="00302962"/>
    <w:rsid w:val="00351D49"/>
    <w:rsid w:val="0035348E"/>
    <w:rsid w:val="003B6CE8"/>
    <w:rsid w:val="003D1D2A"/>
    <w:rsid w:val="003E39D5"/>
    <w:rsid w:val="004025E0"/>
    <w:rsid w:val="004058E0"/>
    <w:rsid w:val="004062D6"/>
    <w:rsid w:val="00413608"/>
    <w:rsid w:val="00433E4A"/>
    <w:rsid w:val="00441953"/>
    <w:rsid w:val="00492124"/>
    <w:rsid w:val="00492FD8"/>
    <w:rsid w:val="004A67FF"/>
    <w:rsid w:val="004C4A31"/>
    <w:rsid w:val="004C5219"/>
    <w:rsid w:val="004C75BF"/>
    <w:rsid w:val="004D7A4A"/>
    <w:rsid w:val="004E29BF"/>
    <w:rsid w:val="004E33F2"/>
    <w:rsid w:val="00514FE1"/>
    <w:rsid w:val="00520293"/>
    <w:rsid w:val="00527F26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B207E"/>
    <w:rsid w:val="005B62AA"/>
    <w:rsid w:val="005D16C9"/>
    <w:rsid w:val="005E6525"/>
    <w:rsid w:val="005F1A8C"/>
    <w:rsid w:val="00600482"/>
    <w:rsid w:val="00612EA8"/>
    <w:rsid w:val="0062687F"/>
    <w:rsid w:val="0063116C"/>
    <w:rsid w:val="00644767"/>
    <w:rsid w:val="00666530"/>
    <w:rsid w:val="0068468C"/>
    <w:rsid w:val="00696E7D"/>
    <w:rsid w:val="006E0D64"/>
    <w:rsid w:val="006E56A5"/>
    <w:rsid w:val="00703C38"/>
    <w:rsid w:val="007205DB"/>
    <w:rsid w:val="00727264"/>
    <w:rsid w:val="00755A7A"/>
    <w:rsid w:val="00763A43"/>
    <w:rsid w:val="007719B7"/>
    <w:rsid w:val="00771AA6"/>
    <w:rsid w:val="00796AB1"/>
    <w:rsid w:val="00797862"/>
    <w:rsid w:val="007C7DD0"/>
    <w:rsid w:val="007D1C41"/>
    <w:rsid w:val="007E493A"/>
    <w:rsid w:val="00814A59"/>
    <w:rsid w:val="00824D17"/>
    <w:rsid w:val="0082582A"/>
    <w:rsid w:val="008451E0"/>
    <w:rsid w:val="008517B8"/>
    <w:rsid w:val="00851FE7"/>
    <w:rsid w:val="0086611B"/>
    <w:rsid w:val="00876621"/>
    <w:rsid w:val="008A3F7E"/>
    <w:rsid w:val="008B2DDA"/>
    <w:rsid w:val="008B69D9"/>
    <w:rsid w:val="008D17C1"/>
    <w:rsid w:val="008D6EF3"/>
    <w:rsid w:val="0091036A"/>
    <w:rsid w:val="00912F18"/>
    <w:rsid w:val="00921A17"/>
    <w:rsid w:val="00951942"/>
    <w:rsid w:val="00955088"/>
    <w:rsid w:val="00957251"/>
    <w:rsid w:val="009B3426"/>
    <w:rsid w:val="009B4CAA"/>
    <w:rsid w:val="009B5E24"/>
    <w:rsid w:val="009D062A"/>
    <w:rsid w:val="009E2D7F"/>
    <w:rsid w:val="009E3C34"/>
    <w:rsid w:val="00A0344E"/>
    <w:rsid w:val="00A14AE6"/>
    <w:rsid w:val="00A17634"/>
    <w:rsid w:val="00A2013D"/>
    <w:rsid w:val="00A207B7"/>
    <w:rsid w:val="00A4157D"/>
    <w:rsid w:val="00A46153"/>
    <w:rsid w:val="00A50E84"/>
    <w:rsid w:val="00A61B94"/>
    <w:rsid w:val="00A62D5B"/>
    <w:rsid w:val="00A66548"/>
    <w:rsid w:val="00A84299"/>
    <w:rsid w:val="00AA0D93"/>
    <w:rsid w:val="00AB4D5A"/>
    <w:rsid w:val="00AC618D"/>
    <w:rsid w:val="00AC6F5C"/>
    <w:rsid w:val="00AF04E8"/>
    <w:rsid w:val="00B00FA5"/>
    <w:rsid w:val="00B04F47"/>
    <w:rsid w:val="00B147E0"/>
    <w:rsid w:val="00B14EA6"/>
    <w:rsid w:val="00B20C81"/>
    <w:rsid w:val="00B259D5"/>
    <w:rsid w:val="00B3401F"/>
    <w:rsid w:val="00B60E51"/>
    <w:rsid w:val="00B747C3"/>
    <w:rsid w:val="00B81417"/>
    <w:rsid w:val="00B87D6E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14236"/>
    <w:rsid w:val="00C7290C"/>
    <w:rsid w:val="00C8375B"/>
    <w:rsid w:val="00C846A8"/>
    <w:rsid w:val="00CA402F"/>
    <w:rsid w:val="00CA6D63"/>
    <w:rsid w:val="00CB7C51"/>
    <w:rsid w:val="00CC0D52"/>
    <w:rsid w:val="00CE41DB"/>
    <w:rsid w:val="00D00DEF"/>
    <w:rsid w:val="00D05BBC"/>
    <w:rsid w:val="00D157A4"/>
    <w:rsid w:val="00D33D5E"/>
    <w:rsid w:val="00D52250"/>
    <w:rsid w:val="00D77BB2"/>
    <w:rsid w:val="00D8017A"/>
    <w:rsid w:val="00DB0256"/>
    <w:rsid w:val="00DB5770"/>
    <w:rsid w:val="00DC666F"/>
    <w:rsid w:val="00E0324A"/>
    <w:rsid w:val="00E12736"/>
    <w:rsid w:val="00E22A87"/>
    <w:rsid w:val="00E26469"/>
    <w:rsid w:val="00E332CD"/>
    <w:rsid w:val="00E37E2F"/>
    <w:rsid w:val="00E425B5"/>
    <w:rsid w:val="00E55D68"/>
    <w:rsid w:val="00E65300"/>
    <w:rsid w:val="00E87E5B"/>
    <w:rsid w:val="00E9201F"/>
    <w:rsid w:val="00E965CC"/>
    <w:rsid w:val="00EA4F0C"/>
    <w:rsid w:val="00EB719E"/>
    <w:rsid w:val="00ED4DA2"/>
    <w:rsid w:val="00F10978"/>
    <w:rsid w:val="00F1314E"/>
    <w:rsid w:val="00F167ED"/>
    <w:rsid w:val="00F25B52"/>
    <w:rsid w:val="00F35485"/>
    <w:rsid w:val="00F473AC"/>
    <w:rsid w:val="00F54F0A"/>
    <w:rsid w:val="00F70869"/>
    <w:rsid w:val="00FB6AB4"/>
    <w:rsid w:val="00FC1E8B"/>
    <w:rsid w:val="00FF5B04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073317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1F4392-A388-4E86-9492-D25AEF319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828</Words>
  <Characters>4721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5538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Microsoft Office User</cp:lastModifiedBy>
  <cp:revision>16</cp:revision>
  <cp:lastPrinted>2015-11-04T14:52:00Z</cp:lastPrinted>
  <dcterms:created xsi:type="dcterms:W3CDTF">2018-02-06T13:52:00Z</dcterms:created>
  <dcterms:modified xsi:type="dcterms:W3CDTF">2025-03-18T12:07:00Z</dcterms:modified>
</cp:coreProperties>
</file>